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AB4" w:rsidRPr="00163202" w:rsidRDefault="00F52AB4" w:rsidP="001F5F59">
      <w:pPr>
        <w:spacing w:line="360" w:lineRule="auto"/>
        <w:jc w:val="center"/>
        <w:rPr>
          <w:rFonts w:ascii="黑体" w:eastAsia="黑体" w:hAnsi="Times New Roman"/>
          <w:b/>
          <w:kern w:val="0"/>
          <w:sz w:val="32"/>
          <w:szCs w:val="32"/>
        </w:rPr>
      </w:pPr>
      <w:r w:rsidRPr="00163202">
        <w:rPr>
          <w:rFonts w:ascii="黑体" w:eastAsia="黑体" w:hAnsi="Times New Roman" w:hint="eastAsia"/>
          <w:b/>
          <w:kern w:val="0"/>
          <w:sz w:val="32"/>
          <w:szCs w:val="32"/>
        </w:rPr>
        <w:t>天津大学化工学院</w:t>
      </w:r>
      <w:r w:rsidRPr="00163202">
        <w:rPr>
          <w:rFonts w:ascii="黑体" w:eastAsia="黑体" w:hAnsi="宋体" w:hint="eastAsia"/>
          <w:b/>
          <w:sz w:val="32"/>
          <w:szCs w:val="32"/>
        </w:rPr>
        <w:t>易制毒化学品管理办法</w:t>
      </w:r>
    </w:p>
    <w:p w:rsidR="00F52AB4" w:rsidRDefault="00F52AB4" w:rsidP="00CB304F">
      <w:pPr>
        <w:widowControl/>
        <w:spacing w:line="360" w:lineRule="auto"/>
        <w:ind w:firstLineChars="200" w:firstLine="31680"/>
        <w:jc w:val="left"/>
        <w:rPr>
          <w:rFonts w:ascii="Times New Roman" w:hAnsi="Times New Roman"/>
          <w:kern w:val="0"/>
          <w:sz w:val="24"/>
          <w:szCs w:val="24"/>
        </w:rPr>
      </w:pPr>
    </w:p>
    <w:p w:rsidR="00F52AB4" w:rsidRPr="00415826" w:rsidRDefault="00F52AB4" w:rsidP="00CB304F">
      <w:pPr>
        <w:widowControl/>
        <w:spacing w:line="360" w:lineRule="auto"/>
        <w:ind w:rightChars="50" w:right="31680"/>
        <w:jc w:val="center"/>
        <w:rPr>
          <w:rFonts w:ascii="宋体"/>
          <w:b/>
          <w:kern w:val="0"/>
          <w:sz w:val="24"/>
          <w:szCs w:val="24"/>
        </w:rPr>
      </w:pPr>
      <w:r w:rsidRPr="00415826">
        <w:rPr>
          <w:rFonts w:ascii="宋体" w:hAnsi="宋体" w:hint="eastAsia"/>
          <w:b/>
          <w:kern w:val="0"/>
          <w:sz w:val="24"/>
          <w:szCs w:val="24"/>
        </w:rPr>
        <w:t>第一章　总则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Arial" w:hint="eastAsia"/>
          <w:kern w:val="0"/>
          <w:sz w:val="24"/>
          <w:szCs w:val="24"/>
        </w:rPr>
        <w:t>为加强我院易制毒化学品的安全管理，保证学院教学科研工作的正常进行，</w:t>
      </w:r>
      <w:r w:rsidRPr="00415826">
        <w:rPr>
          <w:rFonts w:ascii="宋体" w:hAnsi="宋体" w:hint="eastAsia"/>
          <w:sz w:val="24"/>
          <w:szCs w:val="24"/>
        </w:rPr>
        <w:t>根据《中华人民共和国禁毒法》、《危险化学品安全管理条例》（国务院令第</w:t>
      </w:r>
      <w:r w:rsidRPr="00415826">
        <w:rPr>
          <w:rFonts w:ascii="宋体" w:hAnsi="宋体"/>
          <w:sz w:val="24"/>
          <w:szCs w:val="24"/>
        </w:rPr>
        <w:t>344</w:t>
      </w:r>
      <w:r w:rsidRPr="00415826">
        <w:rPr>
          <w:rFonts w:ascii="宋体" w:hAnsi="宋体" w:hint="eastAsia"/>
          <w:sz w:val="24"/>
          <w:szCs w:val="24"/>
        </w:rPr>
        <w:t>号）、《易制毒化学品管理条例》（国务院令第</w:t>
      </w:r>
      <w:r w:rsidRPr="00415826">
        <w:rPr>
          <w:rFonts w:ascii="宋体" w:hAnsi="宋体"/>
          <w:sz w:val="24"/>
          <w:szCs w:val="24"/>
        </w:rPr>
        <w:t>445</w:t>
      </w:r>
      <w:r w:rsidRPr="00415826">
        <w:rPr>
          <w:rFonts w:ascii="宋体" w:hAnsi="宋体" w:hint="eastAsia"/>
          <w:sz w:val="24"/>
          <w:szCs w:val="24"/>
        </w:rPr>
        <w:t>号）、《易制毒化学品购销和运输管理办法》（公安部令第</w:t>
      </w:r>
      <w:r w:rsidRPr="00415826">
        <w:rPr>
          <w:rFonts w:ascii="宋体" w:hAnsi="宋体"/>
          <w:sz w:val="24"/>
          <w:szCs w:val="24"/>
        </w:rPr>
        <w:t>87</w:t>
      </w:r>
      <w:r w:rsidRPr="00415826">
        <w:rPr>
          <w:rFonts w:ascii="宋体" w:hAnsi="宋体" w:hint="eastAsia"/>
          <w:sz w:val="24"/>
          <w:szCs w:val="24"/>
        </w:rPr>
        <w:t>号）、天津市相关部门规定及学校关于《天津大学关于剧毒、易制毒化学品管理办法》（天大校发</w:t>
      </w:r>
      <w:r w:rsidRPr="00415826">
        <w:rPr>
          <w:rFonts w:ascii="宋体" w:hAnsi="宋体"/>
          <w:sz w:val="24"/>
          <w:szCs w:val="24"/>
        </w:rPr>
        <w:t>[2009]7</w:t>
      </w:r>
      <w:r w:rsidRPr="00415826">
        <w:rPr>
          <w:rFonts w:ascii="宋体" w:hAnsi="宋体" w:hint="eastAsia"/>
          <w:sz w:val="24"/>
          <w:szCs w:val="24"/>
        </w:rPr>
        <w:t>号），</w:t>
      </w:r>
      <w:r w:rsidRPr="00415826">
        <w:rPr>
          <w:rFonts w:ascii="宋体" w:hAnsi="宋体" w:cs="Tahoma" w:hint="eastAsia"/>
          <w:kern w:val="0"/>
          <w:sz w:val="24"/>
          <w:szCs w:val="24"/>
        </w:rPr>
        <w:t>结合学院实际情况，制定本管理办法。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 w:hint="eastAsia"/>
          <w:kern w:val="0"/>
          <w:sz w:val="24"/>
          <w:szCs w:val="24"/>
        </w:rPr>
        <w:t>第一条　本管理办法中所指易制毒化学品分为三类（见附件）：第一类是可以用于制毒的主要原料，第二类、第三类是可以用于制毒的化学配剂。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 w:hint="eastAsia"/>
          <w:kern w:val="0"/>
          <w:sz w:val="24"/>
          <w:szCs w:val="24"/>
        </w:rPr>
        <w:t>第二条　凡涉及易制毒化学品的教学、科研等活动的</w:t>
      </w:r>
      <w:r>
        <w:rPr>
          <w:rFonts w:ascii="宋体" w:hAnsi="宋体" w:cs="Tahoma" w:hint="eastAsia"/>
          <w:kern w:val="0"/>
          <w:sz w:val="24"/>
          <w:szCs w:val="24"/>
        </w:rPr>
        <w:t>实验室</w:t>
      </w:r>
      <w:r w:rsidRPr="00415826">
        <w:rPr>
          <w:rFonts w:ascii="宋体" w:hAnsi="宋体" w:cs="Tahoma" w:hint="eastAsia"/>
          <w:kern w:val="0"/>
          <w:sz w:val="24"/>
          <w:szCs w:val="24"/>
        </w:rPr>
        <w:t>和个人，包括购买、保管、使用等，必须遵守本管理办法。</w:t>
      </w:r>
    </w:p>
    <w:p w:rsidR="00F52AB4" w:rsidRPr="00415826" w:rsidRDefault="00F52AB4" w:rsidP="00CB304F">
      <w:pPr>
        <w:widowControl/>
        <w:spacing w:line="360" w:lineRule="auto"/>
        <w:ind w:leftChars="50" w:left="31680" w:rightChars="50" w:right="31680" w:firstLineChars="200" w:firstLine="31680"/>
        <w:jc w:val="center"/>
        <w:rPr>
          <w:rFonts w:ascii="宋体" w:cs="Tahoma"/>
          <w:b/>
          <w:kern w:val="0"/>
          <w:sz w:val="24"/>
          <w:szCs w:val="24"/>
        </w:rPr>
      </w:pPr>
      <w:r w:rsidRPr="00415826">
        <w:rPr>
          <w:rFonts w:ascii="宋体" w:hAnsi="宋体" w:cs="Tahoma" w:hint="eastAsia"/>
          <w:b/>
          <w:kern w:val="0"/>
          <w:sz w:val="24"/>
          <w:szCs w:val="24"/>
        </w:rPr>
        <w:t>第二章　易制毒化学品的采购</w:t>
      </w:r>
    </w:p>
    <w:p w:rsidR="00F52AB4" w:rsidRPr="00415826" w:rsidRDefault="00F52AB4" w:rsidP="00CB304F">
      <w:pPr>
        <w:spacing w:line="360" w:lineRule="auto"/>
        <w:ind w:firstLineChars="200" w:firstLine="31680"/>
        <w:jc w:val="left"/>
        <w:rPr>
          <w:rFonts w:ascii="宋体"/>
          <w:sz w:val="24"/>
          <w:szCs w:val="24"/>
        </w:rPr>
      </w:pPr>
      <w:r w:rsidRPr="00415826">
        <w:rPr>
          <w:rFonts w:ascii="宋体" w:hAnsi="宋体" w:hint="eastAsia"/>
          <w:kern w:val="0"/>
          <w:sz w:val="24"/>
          <w:szCs w:val="24"/>
          <w:lang w:val="en-GB"/>
        </w:rPr>
        <w:t xml:space="preserve">第三条　</w:t>
      </w:r>
      <w:r w:rsidRPr="00415826">
        <w:rPr>
          <w:rFonts w:ascii="宋体" w:hAnsi="宋体" w:hint="eastAsia"/>
          <w:sz w:val="24"/>
          <w:szCs w:val="24"/>
        </w:rPr>
        <w:t>各实验室因教学或科研需要购置二、三类易制毒化学品，应填写《天津大学使用剧毒、易制毒化学品安全责任书》，详细填写使用用途和实验反应流程，使用责任人签字确认，学院管理人和学院负责人逐级审核签字并加盖院级公章，经保卫处审核盖章后交设备处，由设备处负责到天津市有关行政主管部门办理报批手续。</w:t>
      </w:r>
      <w:r w:rsidRPr="00415826">
        <w:rPr>
          <w:rFonts w:ascii="宋体" w:hAnsi="宋体"/>
          <w:sz w:val="24"/>
          <w:szCs w:val="24"/>
        </w:rPr>
        <w:t xml:space="preserve">  </w:t>
      </w:r>
    </w:p>
    <w:p w:rsidR="00F52AB4" w:rsidRPr="00415826" w:rsidRDefault="00F52AB4" w:rsidP="00CB304F">
      <w:pPr>
        <w:spacing w:line="360" w:lineRule="auto"/>
        <w:ind w:firstLineChars="200" w:firstLine="31680"/>
        <w:jc w:val="left"/>
        <w:rPr>
          <w:rFonts w:ascii="宋体"/>
          <w:sz w:val="24"/>
          <w:szCs w:val="24"/>
        </w:rPr>
      </w:pPr>
      <w:r w:rsidRPr="00415826">
        <w:rPr>
          <w:rFonts w:ascii="宋体" w:hAnsi="宋体" w:hint="eastAsia"/>
          <w:sz w:val="24"/>
          <w:szCs w:val="24"/>
        </w:rPr>
        <w:t>第四条　确因科研需要，必须在校园内使用第一类易制毒化学品的，使用责任人应提交国家认可的从业人员上岗资格证、必须使用剧毒品或第一类易制毒化学品科研情况报告、使用储存设施和地点的安保措施说明、相关管理制度、责任书和应急预案等材料报学院审批，再由学校组织专家进行论证同意后，报主管校长审批。审批通过的，再办理购买手续。</w:t>
      </w:r>
    </w:p>
    <w:p w:rsidR="00F52AB4" w:rsidRPr="00415826" w:rsidRDefault="00F52AB4" w:rsidP="00CB304F">
      <w:pPr>
        <w:spacing w:line="360" w:lineRule="auto"/>
        <w:ind w:firstLineChars="200" w:firstLine="31680"/>
        <w:jc w:val="left"/>
        <w:rPr>
          <w:rFonts w:ascii="宋体" w:cs="Arial"/>
          <w:kern w:val="0"/>
          <w:sz w:val="24"/>
          <w:szCs w:val="24"/>
        </w:rPr>
      </w:pPr>
      <w:r w:rsidRPr="00415826">
        <w:rPr>
          <w:rFonts w:ascii="宋体" w:hAnsi="宋体" w:hint="eastAsia"/>
          <w:sz w:val="24"/>
          <w:szCs w:val="24"/>
        </w:rPr>
        <w:t xml:space="preserve">第五条　</w:t>
      </w:r>
      <w:r w:rsidRPr="00415826">
        <w:rPr>
          <w:rFonts w:ascii="宋体" w:hAnsi="宋体" w:cs="Arial" w:hint="eastAsia"/>
          <w:kern w:val="0"/>
          <w:sz w:val="24"/>
          <w:szCs w:val="24"/>
        </w:rPr>
        <w:t>禁止使用现金或实物进行易制毒化学品交易。</w:t>
      </w:r>
    </w:p>
    <w:p w:rsidR="00F52AB4" w:rsidRPr="00415826" w:rsidRDefault="00F52AB4" w:rsidP="00CB304F">
      <w:pPr>
        <w:spacing w:line="360" w:lineRule="auto"/>
        <w:ind w:leftChars="50" w:left="31680" w:rightChars="50" w:right="31680" w:firstLineChars="200" w:firstLine="31680"/>
        <w:jc w:val="center"/>
        <w:rPr>
          <w:rFonts w:ascii="宋体" w:cs="Arial"/>
          <w:b/>
          <w:kern w:val="0"/>
          <w:sz w:val="24"/>
          <w:szCs w:val="24"/>
        </w:rPr>
      </w:pPr>
      <w:r w:rsidRPr="00415826">
        <w:rPr>
          <w:rFonts w:ascii="宋体" w:hAnsi="宋体" w:cs="Arial" w:hint="eastAsia"/>
          <w:b/>
          <w:kern w:val="0"/>
          <w:sz w:val="24"/>
          <w:szCs w:val="24"/>
        </w:rPr>
        <w:t>第三章　易制毒化学品的使用管理</w:t>
      </w:r>
    </w:p>
    <w:p w:rsidR="00F52AB4" w:rsidRPr="00415826" w:rsidRDefault="00F52AB4" w:rsidP="00CB304F">
      <w:pPr>
        <w:spacing w:line="360" w:lineRule="auto"/>
        <w:ind w:firstLineChars="200" w:firstLine="31680"/>
        <w:jc w:val="left"/>
        <w:rPr>
          <w:rFonts w:ascii="宋体" w:cs="Arial"/>
          <w:kern w:val="0"/>
          <w:sz w:val="24"/>
          <w:szCs w:val="24"/>
        </w:rPr>
      </w:pPr>
      <w:r w:rsidRPr="00415826">
        <w:rPr>
          <w:rFonts w:ascii="宋体" w:hAnsi="宋体" w:hint="eastAsia"/>
          <w:kern w:val="0"/>
          <w:sz w:val="24"/>
          <w:szCs w:val="24"/>
          <w:lang w:val="en-GB"/>
        </w:rPr>
        <w:t xml:space="preserve">第六条　</w:t>
      </w:r>
      <w:r w:rsidRPr="00415826">
        <w:rPr>
          <w:rFonts w:ascii="宋体" w:hAnsi="宋体" w:cs="Tahoma" w:hint="eastAsia"/>
          <w:kern w:val="0"/>
          <w:sz w:val="24"/>
          <w:szCs w:val="24"/>
        </w:rPr>
        <w:t>各实验室使用易制毒化学品时，应根据实际需要，做到</w:t>
      </w:r>
      <w:r w:rsidRPr="00415826">
        <w:rPr>
          <w:rFonts w:ascii="宋体" w:cs="Tahoma" w:hint="eastAsia"/>
          <w:kern w:val="0"/>
          <w:sz w:val="24"/>
          <w:szCs w:val="24"/>
        </w:rPr>
        <w:t>“</w:t>
      </w:r>
      <w:r w:rsidRPr="00415826">
        <w:rPr>
          <w:rFonts w:ascii="宋体" w:hAnsi="宋体" w:cs="Tahoma" w:hint="eastAsia"/>
          <w:kern w:val="0"/>
          <w:sz w:val="24"/>
          <w:szCs w:val="24"/>
        </w:rPr>
        <w:t>随用随买</w:t>
      </w:r>
      <w:r w:rsidRPr="00415826">
        <w:rPr>
          <w:rFonts w:ascii="宋体" w:cs="Tahoma" w:hint="eastAsia"/>
          <w:kern w:val="0"/>
          <w:sz w:val="24"/>
          <w:szCs w:val="24"/>
        </w:rPr>
        <w:t>”</w:t>
      </w:r>
      <w:r w:rsidRPr="00415826">
        <w:rPr>
          <w:rFonts w:ascii="宋体" w:hAnsi="宋体" w:cs="Tahoma" w:hint="eastAsia"/>
          <w:kern w:val="0"/>
          <w:sz w:val="24"/>
          <w:szCs w:val="24"/>
        </w:rPr>
        <w:t>、</w:t>
      </w:r>
      <w:r w:rsidRPr="00415826">
        <w:rPr>
          <w:rFonts w:ascii="宋体" w:cs="Tahoma" w:hint="eastAsia"/>
          <w:kern w:val="0"/>
          <w:sz w:val="24"/>
          <w:szCs w:val="24"/>
        </w:rPr>
        <w:t>“</w:t>
      </w:r>
      <w:r w:rsidRPr="00415826">
        <w:rPr>
          <w:rFonts w:ascii="宋体" w:hAnsi="宋体" w:cs="Tahoma" w:hint="eastAsia"/>
          <w:kern w:val="0"/>
          <w:sz w:val="24"/>
          <w:szCs w:val="24"/>
        </w:rPr>
        <w:t>随买随用</w:t>
      </w:r>
      <w:r w:rsidRPr="00415826">
        <w:rPr>
          <w:rFonts w:ascii="宋体" w:cs="Tahoma" w:hint="eastAsia"/>
          <w:kern w:val="0"/>
          <w:sz w:val="24"/>
          <w:szCs w:val="24"/>
        </w:rPr>
        <w:t>”</w:t>
      </w:r>
      <w:r>
        <w:rPr>
          <w:rFonts w:ascii="宋体" w:hAnsi="宋体" w:cs="Tahoma" w:hint="eastAsia"/>
          <w:kern w:val="0"/>
          <w:sz w:val="24"/>
          <w:szCs w:val="24"/>
        </w:rPr>
        <w:t>，</w:t>
      </w:r>
      <w:r w:rsidRPr="00415826">
        <w:rPr>
          <w:rFonts w:ascii="宋体" w:hAnsi="宋体" w:cs="Arial" w:hint="eastAsia"/>
          <w:kern w:val="0"/>
          <w:sz w:val="24"/>
          <w:szCs w:val="24"/>
        </w:rPr>
        <w:t>进行实验时，须由两人或两人以上同时操作，要做好实验标示、实验记录（记录内容包括使用时间、使用人、用量和用途），并记录在易制毒化学品使用情况登记本上。</w:t>
      </w:r>
      <w:r w:rsidRPr="00415826">
        <w:rPr>
          <w:rFonts w:ascii="宋体" w:hAnsi="宋体" w:cs="Arial"/>
          <w:kern w:val="0"/>
          <w:sz w:val="24"/>
          <w:szCs w:val="24"/>
        </w:rPr>
        <w:t xml:space="preserve"> </w:t>
      </w:r>
    </w:p>
    <w:p w:rsidR="00F52AB4" w:rsidRPr="00415826" w:rsidRDefault="00F52AB4" w:rsidP="00CB304F">
      <w:pPr>
        <w:widowControl/>
        <w:snapToGrid w:val="0"/>
        <w:spacing w:line="360" w:lineRule="auto"/>
        <w:ind w:firstLineChars="200" w:firstLine="31680"/>
        <w:jc w:val="left"/>
        <w:rPr>
          <w:rFonts w:ascii="宋体" w:cs="Arial"/>
          <w:kern w:val="0"/>
          <w:sz w:val="24"/>
          <w:szCs w:val="24"/>
        </w:rPr>
      </w:pPr>
      <w:r w:rsidRPr="00415826">
        <w:rPr>
          <w:rFonts w:ascii="宋体" w:hAnsi="宋体" w:cs="Arial" w:hint="eastAsia"/>
          <w:kern w:val="0"/>
          <w:sz w:val="24"/>
          <w:szCs w:val="24"/>
        </w:rPr>
        <w:t>使用易制毒化学品的实验室必须配备专用存放柜，严格执行双人领取、双人保管、双人使用、双本帐和双把锁的管理制度，严禁超量储存和超量使用。</w:t>
      </w:r>
    </w:p>
    <w:p w:rsidR="00F52AB4" w:rsidRPr="00415826" w:rsidRDefault="00F52AB4" w:rsidP="00CB304F">
      <w:pPr>
        <w:widowControl/>
        <w:snapToGrid w:val="0"/>
        <w:spacing w:line="360" w:lineRule="auto"/>
        <w:ind w:firstLineChars="200" w:firstLine="31680"/>
        <w:jc w:val="left"/>
        <w:rPr>
          <w:rFonts w:ascii="宋体" w:cs="Arial"/>
          <w:kern w:val="0"/>
          <w:sz w:val="24"/>
          <w:szCs w:val="24"/>
        </w:rPr>
      </w:pPr>
      <w:r w:rsidRPr="00415826">
        <w:rPr>
          <w:rFonts w:ascii="宋体" w:hAnsi="宋体" w:cs="Arial" w:hint="eastAsia"/>
          <w:kern w:val="0"/>
          <w:sz w:val="24"/>
          <w:szCs w:val="24"/>
        </w:rPr>
        <w:t>第七条　第一类易制毒化学品的实验记录和使用台帐应保留</w:t>
      </w:r>
      <w:r w:rsidRPr="00415826">
        <w:rPr>
          <w:rFonts w:ascii="宋体" w:hAnsi="宋体" w:cs="Arial"/>
          <w:kern w:val="0"/>
          <w:sz w:val="24"/>
          <w:szCs w:val="24"/>
        </w:rPr>
        <w:t>5</w:t>
      </w:r>
      <w:r w:rsidRPr="00415826">
        <w:rPr>
          <w:rFonts w:ascii="宋体" w:hAnsi="宋体" w:cs="Arial" w:hint="eastAsia"/>
          <w:kern w:val="0"/>
          <w:sz w:val="24"/>
          <w:szCs w:val="24"/>
        </w:rPr>
        <w:t>年备查，二、三类易制毒化学品的使用台帐应保留</w:t>
      </w:r>
      <w:r w:rsidRPr="00415826">
        <w:rPr>
          <w:rFonts w:ascii="宋体" w:hAnsi="宋体" w:cs="Arial"/>
          <w:kern w:val="0"/>
          <w:sz w:val="24"/>
          <w:szCs w:val="24"/>
        </w:rPr>
        <w:t>2</w:t>
      </w:r>
      <w:r w:rsidRPr="00415826">
        <w:rPr>
          <w:rFonts w:ascii="宋体" w:hAnsi="宋体" w:cs="Arial" w:hint="eastAsia"/>
          <w:kern w:val="0"/>
          <w:sz w:val="24"/>
          <w:szCs w:val="24"/>
        </w:rPr>
        <w:t>年备查。</w:t>
      </w:r>
    </w:p>
    <w:p w:rsidR="00F52AB4" w:rsidRPr="00415826" w:rsidRDefault="00F52AB4" w:rsidP="00CB304F">
      <w:pPr>
        <w:widowControl/>
        <w:snapToGrid w:val="0"/>
        <w:spacing w:line="360" w:lineRule="auto"/>
        <w:ind w:firstLineChars="200" w:firstLine="31680"/>
        <w:jc w:val="left"/>
        <w:rPr>
          <w:rFonts w:ascii="宋体" w:cs="Arial"/>
          <w:kern w:val="0"/>
          <w:sz w:val="24"/>
          <w:szCs w:val="24"/>
        </w:rPr>
      </w:pPr>
      <w:r w:rsidRPr="00415826">
        <w:rPr>
          <w:rFonts w:ascii="宋体" w:hAnsi="宋体" w:cs="Arial" w:hint="eastAsia"/>
          <w:kern w:val="0"/>
          <w:sz w:val="24"/>
          <w:szCs w:val="24"/>
        </w:rPr>
        <w:t>第八条</w:t>
      </w:r>
      <w:r w:rsidRPr="00415826">
        <w:rPr>
          <w:rFonts w:ascii="宋体" w:hAnsi="宋体" w:cs="Arial"/>
          <w:kern w:val="0"/>
          <w:sz w:val="24"/>
          <w:szCs w:val="24"/>
        </w:rPr>
        <w:t xml:space="preserve"> </w:t>
      </w:r>
      <w:r w:rsidRPr="00415826">
        <w:rPr>
          <w:rFonts w:ascii="宋体" w:hAnsi="宋体" w:cs="Arial" w:hint="eastAsia"/>
          <w:kern w:val="0"/>
          <w:sz w:val="24"/>
          <w:szCs w:val="24"/>
        </w:rPr>
        <w:t>如发现易制毒化学品丢失，使用人应保护好现场，并立即报告学院领导和保卫处，由保卫处及时做出处理并负责通知公安部门处理。</w:t>
      </w:r>
      <w:r w:rsidRPr="00415826">
        <w:rPr>
          <w:rFonts w:ascii="宋体" w:hAnsi="宋体" w:cs="Arial"/>
          <w:kern w:val="0"/>
          <w:sz w:val="24"/>
          <w:szCs w:val="24"/>
        </w:rPr>
        <w:t xml:space="preserve"> </w:t>
      </w:r>
    </w:p>
    <w:p w:rsidR="00F52AB4" w:rsidRPr="00415826" w:rsidRDefault="00F52AB4" w:rsidP="00CB304F">
      <w:pPr>
        <w:widowControl/>
        <w:snapToGrid w:val="0"/>
        <w:spacing w:line="360" w:lineRule="auto"/>
        <w:ind w:firstLineChars="200" w:firstLine="31680"/>
        <w:jc w:val="left"/>
        <w:rPr>
          <w:rFonts w:ascii="宋体" w:cs="Arial"/>
          <w:kern w:val="0"/>
          <w:sz w:val="24"/>
          <w:szCs w:val="24"/>
        </w:rPr>
      </w:pPr>
      <w:r w:rsidRPr="00415826">
        <w:rPr>
          <w:rFonts w:ascii="宋体" w:hAnsi="宋体" w:cs="Arial" w:hint="eastAsia"/>
          <w:kern w:val="0"/>
          <w:sz w:val="24"/>
          <w:szCs w:val="24"/>
        </w:rPr>
        <w:t>第九条</w:t>
      </w:r>
      <w:r w:rsidRPr="00415826">
        <w:rPr>
          <w:rFonts w:ascii="宋体" w:hAnsi="宋体" w:cs="Arial"/>
          <w:kern w:val="0"/>
          <w:sz w:val="24"/>
          <w:szCs w:val="24"/>
        </w:rPr>
        <w:t xml:space="preserve"> </w:t>
      </w:r>
      <w:r w:rsidRPr="00415826">
        <w:rPr>
          <w:rFonts w:ascii="宋体" w:hAnsi="宋体" w:cs="Arial" w:hint="eastAsia"/>
          <w:kern w:val="0"/>
          <w:sz w:val="24"/>
          <w:szCs w:val="24"/>
        </w:rPr>
        <w:t>任何实验室和个人未经主管部门批准，不得擅自购进、使用、转让、销售、储存、运输易制毒化学品。</w:t>
      </w:r>
    </w:p>
    <w:p w:rsidR="00F52AB4" w:rsidRPr="00415826" w:rsidRDefault="00F52AB4" w:rsidP="00CB304F">
      <w:pPr>
        <w:widowControl/>
        <w:spacing w:line="360" w:lineRule="auto"/>
        <w:ind w:leftChars="50" w:left="31680" w:rightChars="50" w:right="31680" w:firstLineChars="200" w:firstLine="31680"/>
        <w:jc w:val="center"/>
        <w:rPr>
          <w:rFonts w:ascii="宋体" w:cs="Tahoma"/>
          <w:b/>
          <w:kern w:val="0"/>
          <w:sz w:val="24"/>
          <w:szCs w:val="24"/>
        </w:rPr>
      </w:pPr>
      <w:r w:rsidRPr="00415826">
        <w:rPr>
          <w:rFonts w:ascii="宋体" w:hAnsi="宋体" w:cs="Tahoma" w:hint="eastAsia"/>
          <w:b/>
          <w:kern w:val="0"/>
          <w:sz w:val="24"/>
          <w:szCs w:val="24"/>
        </w:rPr>
        <w:t>第四章</w:t>
      </w:r>
      <w:r>
        <w:rPr>
          <w:rFonts w:ascii="宋体" w:hAnsi="宋体" w:cs="Tahoma" w:hint="eastAsia"/>
          <w:b/>
          <w:kern w:val="0"/>
          <w:sz w:val="24"/>
          <w:szCs w:val="24"/>
        </w:rPr>
        <w:t xml:space="preserve">　</w:t>
      </w:r>
      <w:r w:rsidRPr="00415826">
        <w:rPr>
          <w:rFonts w:ascii="宋体" w:hAnsi="宋体" w:cs="Tahoma" w:hint="eastAsia"/>
          <w:b/>
          <w:kern w:val="0"/>
          <w:sz w:val="24"/>
          <w:szCs w:val="24"/>
        </w:rPr>
        <w:t>化学废弃物的处置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 w:hint="eastAsia"/>
          <w:kern w:val="0"/>
          <w:sz w:val="24"/>
          <w:szCs w:val="24"/>
        </w:rPr>
        <w:t>第十条</w:t>
      </w:r>
      <w:r w:rsidRPr="00415826">
        <w:rPr>
          <w:rFonts w:ascii="宋体" w:cs="Tahoma"/>
          <w:kern w:val="0"/>
          <w:sz w:val="24"/>
          <w:szCs w:val="24"/>
        </w:rPr>
        <w:t> </w:t>
      </w:r>
      <w:r w:rsidRPr="00415826">
        <w:rPr>
          <w:rFonts w:ascii="宋体" w:hAnsi="宋体" w:cs="Tahoma" w:hint="eastAsia"/>
          <w:kern w:val="0"/>
          <w:sz w:val="24"/>
          <w:szCs w:val="24"/>
        </w:rPr>
        <w:t>实验产生的有害废液、废固物，不能直接倒入下水道或普通垃圾桶。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 w:hint="eastAsia"/>
          <w:kern w:val="0"/>
          <w:sz w:val="24"/>
          <w:szCs w:val="24"/>
        </w:rPr>
        <w:t>第十一条</w:t>
      </w:r>
      <w:r>
        <w:rPr>
          <w:rFonts w:ascii="宋体" w:hAnsi="宋体" w:cs="Tahoma" w:hint="eastAsia"/>
          <w:kern w:val="0"/>
          <w:sz w:val="24"/>
          <w:szCs w:val="24"/>
        </w:rPr>
        <w:t xml:space="preserve">　</w:t>
      </w:r>
      <w:r w:rsidRPr="00415826">
        <w:rPr>
          <w:rFonts w:ascii="宋体" w:hAnsi="宋体" w:cs="Tahoma" w:hint="eastAsia"/>
          <w:kern w:val="0"/>
          <w:sz w:val="24"/>
          <w:szCs w:val="24"/>
        </w:rPr>
        <w:t>对实验使用后多余的、新产生的或失效的（包括标签丢失、模糊）的易制毒化学品，严禁乱丢乱倒。实验室管理人员负责将各类废弃物品分类包装、贴好标签后由学院定时集中处理。</w:t>
      </w:r>
    </w:p>
    <w:p w:rsidR="00F52AB4" w:rsidRDefault="00F52AB4" w:rsidP="00CB304F">
      <w:pPr>
        <w:widowControl/>
        <w:spacing w:line="360" w:lineRule="auto"/>
        <w:ind w:leftChars="50" w:left="31680" w:rightChars="50" w:right="31680" w:firstLineChars="200" w:firstLine="31680"/>
        <w:jc w:val="center"/>
        <w:rPr>
          <w:rFonts w:ascii="宋体" w:cs="Tahoma"/>
          <w:b/>
          <w:kern w:val="0"/>
          <w:sz w:val="24"/>
          <w:szCs w:val="24"/>
        </w:rPr>
      </w:pPr>
      <w:r w:rsidRPr="00415826">
        <w:rPr>
          <w:rFonts w:ascii="宋体" w:hAnsi="宋体" w:cs="Tahoma" w:hint="eastAsia"/>
          <w:b/>
          <w:kern w:val="0"/>
          <w:sz w:val="24"/>
          <w:szCs w:val="24"/>
        </w:rPr>
        <w:t>第五章　附则</w:t>
      </w:r>
    </w:p>
    <w:p w:rsidR="00F52AB4" w:rsidRPr="005A0BB9" w:rsidRDefault="00F52AB4" w:rsidP="00CB304F">
      <w:pPr>
        <w:widowControl/>
        <w:spacing w:line="360" w:lineRule="auto"/>
        <w:ind w:rightChars="50" w:right="31680" w:firstLineChars="200" w:firstLine="31680"/>
        <w:rPr>
          <w:rFonts w:ascii="宋体" w:cs="Tahoma"/>
          <w:kern w:val="0"/>
          <w:sz w:val="24"/>
          <w:szCs w:val="24"/>
        </w:rPr>
      </w:pPr>
      <w:r w:rsidRPr="005A0BB9">
        <w:rPr>
          <w:rFonts w:ascii="宋体" w:hAnsi="宋体" w:cs="Tahoma" w:hint="eastAsia"/>
          <w:kern w:val="0"/>
          <w:sz w:val="24"/>
          <w:szCs w:val="24"/>
        </w:rPr>
        <w:t xml:space="preserve">第十二条　</w:t>
      </w:r>
      <w:r w:rsidRPr="005A0BB9">
        <w:rPr>
          <w:rFonts w:ascii="宋体" w:hAnsi="宋体" w:hint="eastAsia"/>
          <w:sz w:val="24"/>
          <w:szCs w:val="24"/>
        </w:rPr>
        <w:t>其他有关规定执行国家和上级部门的有关法律、法规和制度。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 w:hint="eastAsia"/>
          <w:kern w:val="0"/>
          <w:sz w:val="24"/>
          <w:szCs w:val="24"/>
        </w:rPr>
        <w:t>第十</w:t>
      </w:r>
      <w:r>
        <w:rPr>
          <w:rFonts w:ascii="宋体" w:hAnsi="宋体" w:cs="Tahoma" w:hint="eastAsia"/>
          <w:kern w:val="0"/>
          <w:sz w:val="24"/>
          <w:szCs w:val="24"/>
        </w:rPr>
        <w:t>三</w:t>
      </w:r>
      <w:r w:rsidRPr="00415826">
        <w:rPr>
          <w:rFonts w:ascii="宋体" w:hAnsi="宋体" w:cs="Tahoma" w:hint="eastAsia"/>
          <w:kern w:val="0"/>
          <w:sz w:val="24"/>
          <w:szCs w:val="24"/>
        </w:rPr>
        <w:t>条　本办法自下发之日起实施，由化工学院负责解释。</w:t>
      </w:r>
    </w:p>
    <w:p w:rsidR="00F52AB4" w:rsidRPr="00BB66A2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</w:p>
    <w:p w:rsidR="00F52AB4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b/>
          <w:bCs/>
          <w:kern w:val="0"/>
          <w:sz w:val="24"/>
          <w:szCs w:val="24"/>
        </w:rPr>
      </w:pPr>
    </w:p>
    <w:p w:rsidR="00F52AB4" w:rsidRPr="00477AFC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bCs/>
          <w:kern w:val="0"/>
          <w:sz w:val="24"/>
          <w:szCs w:val="24"/>
        </w:rPr>
      </w:pPr>
      <w:r>
        <w:rPr>
          <w:rFonts w:ascii="宋体" w:hAnsi="宋体" w:cs="Tahoma" w:hint="eastAsia"/>
          <w:b/>
          <w:bCs/>
          <w:kern w:val="0"/>
          <w:sz w:val="24"/>
          <w:szCs w:val="24"/>
        </w:rPr>
        <w:t xml:space="preserve">　　　　　　　　　　　　　　</w:t>
      </w:r>
      <w:r w:rsidRPr="00477AFC">
        <w:rPr>
          <w:rFonts w:ascii="宋体" w:hAnsi="宋体" w:cs="Tahoma" w:hint="eastAsia"/>
          <w:bCs/>
          <w:kern w:val="0"/>
          <w:sz w:val="24"/>
          <w:szCs w:val="24"/>
        </w:rPr>
        <w:t xml:space="preserve">　天津大学化工学院</w:t>
      </w:r>
    </w:p>
    <w:p w:rsidR="00F52AB4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b/>
          <w:bCs/>
          <w:kern w:val="0"/>
          <w:sz w:val="24"/>
          <w:szCs w:val="24"/>
        </w:rPr>
      </w:pPr>
      <w:r w:rsidRPr="00415826">
        <w:rPr>
          <w:rFonts w:ascii="宋体" w:hAnsi="宋体" w:cs="Tahoma" w:hint="eastAsia"/>
          <w:kern w:val="0"/>
          <w:sz w:val="24"/>
          <w:szCs w:val="24"/>
        </w:rPr>
        <w:t>附</w:t>
      </w:r>
      <w:bookmarkStart w:id="0" w:name="_GoBack"/>
      <w:bookmarkEnd w:id="0"/>
      <w:r>
        <w:rPr>
          <w:rFonts w:ascii="宋体" w:hAnsi="宋体" w:cs="Tahoma" w:hint="eastAsia"/>
          <w:b/>
          <w:bCs/>
          <w:kern w:val="0"/>
          <w:sz w:val="24"/>
          <w:szCs w:val="24"/>
        </w:rPr>
        <w:t>：</w:t>
      </w:r>
    </w:p>
    <w:p w:rsidR="00F52AB4" w:rsidRDefault="00F52AB4" w:rsidP="00CB304F">
      <w:pPr>
        <w:widowControl/>
        <w:spacing w:line="360" w:lineRule="auto"/>
        <w:ind w:firstLineChars="200" w:firstLine="31680"/>
        <w:jc w:val="center"/>
        <w:rPr>
          <w:rFonts w:ascii="宋体" w:cs="Tahoma"/>
          <w:b/>
          <w:bCs/>
          <w:kern w:val="0"/>
          <w:sz w:val="24"/>
          <w:szCs w:val="24"/>
        </w:rPr>
      </w:pPr>
    </w:p>
    <w:p w:rsidR="00F52AB4" w:rsidRPr="00FD0BC4" w:rsidRDefault="00F52AB4" w:rsidP="00CB304F">
      <w:pPr>
        <w:widowControl/>
        <w:spacing w:line="360" w:lineRule="auto"/>
        <w:ind w:firstLineChars="200" w:firstLine="31680"/>
        <w:jc w:val="center"/>
        <w:rPr>
          <w:rFonts w:ascii="宋体" w:cs="Tahoma"/>
          <w:color w:val="222222"/>
          <w:kern w:val="0"/>
          <w:sz w:val="28"/>
          <w:szCs w:val="28"/>
        </w:rPr>
      </w:pPr>
      <w:r w:rsidRPr="00FD0BC4">
        <w:rPr>
          <w:rFonts w:ascii="宋体" w:hAnsi="宋体" w:cs="Tahoma" w:hint="eastAsia"/>
          <w:b/>
          <w:bCs/>
          <w:kern w:val="0"/>
          <w:sz w:val="28"/>
          <w:szCs w:val="28"/>
        </w:rPr>
        <w:t>易制毒化学品的分类和品种目录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 w:hint="eastAsia"/>
          <w:b/>
          <w:bCs/>
          <w:kern w:val="0"/>
          <w:sz w:val="24"/>
          <w:szCs w:val="24"/>
        </w:rPr>
        <w:t>第一类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/>
          <w:kern w:val="0"/>
          <w:sz w:val="24"/>
          <w:szCs w:val="24"/>
        </w:rPr>
        <w:t>1</w:t>
      </w:r>
      <w:r w:rsidRPr="00415826">
        <w:rPr>
          <w:rFonts w:ascii="宋体" w:hAnsi="宋体" w:cs="Tahoma" w:hint="eastAsia"/>
          <w:kern w:val="0"/>
          <w:sz w:val="24"/>
          <w:szCs w:val="24"/>
        </w:rPr>
        <w:t>、</w:t>
      </w:r>
      <w:r w:rsidRPr="00415826">
        <w:rPr>
          <w:rFonts w:ascii="宋体" w:hAnsi="宋体" w:cs="Tahoma"/>
          <w:kern w:val="0"/>
          <w:sz w:val="24"/>
          <w:szCs w:val="24"/>
        </w:rPr>
        <w:t>1—</w:t>
      </w:r>
      <w:r w:rsidRPr="00415826">
        <w:rPr>
          <w:rFonts w:ascii="宋体" w:hAnsi="宋体" w:cs="Tahoma" w:hint="eastAsia"/>
          <w:kern w:val="0"/>
          <w:sz w:val="24"/>
          <w:szCs w:val="24"/>
        </w:rPr>
        <w:t>苯基</w:t>
      </w:r>
      <w:r w:rsidRPr="00415826">
        <w:rPr>
          <w:rFonts w:ascii="宋体" w:hAnsi="宋体" w:cs="Tahoma"/>
          <w:kern w:val="0"/>
          <w:sz w:val="24"/>
          <w:szCs w:val="24"/>
        </w:rPr>
        <w:t>—2—</w:t>
      </w:r>
      <w:r w:rsidRPr="00415826">
        <w:rPr>
          <w:rFonts w:ascii="宋体" w:hAnsi="宋体" w:cs="Tahoma" w:hint="eastAsia"/>
          <w:kern w:val="0"/>
          <w:sz w:val="24"/>
          <w:szCs w:val="24"/>
        </w:rPr>
        <w:t>丙酮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/>
          <w:kern w:val="0"/>
          <w:sz w:val="24"/>
          <w:szCs w:val="24"/>
        </w:rPr>
        <w:t>2</w:t>
      </w:r>
      <w:r w:rsidRPr="00415826">
        <w:rPr>
          <w:rFonts w:ascii="宋体" w:hAnsi="宋体" w:cs="Tahoma" w:hint="eastAsia"/>
          <w:kern w:val="0"/>
          <w:sz w:val="24"/>
          <w:szCs w:val="24"/>
        </w:rPr>
        <w:t>、</w:t>
      </w:r>
      <w:r w:rsidRPr="00415826">
        <w:rPr>
          <w:rFonts w:ascii="宋体" w:hAnsi="宋体" w:cs="Tahoma"/>
          <w:kern w:val="0"/>
          <w:sz w:val="24"/>
          <w:szCs w:val="24"/>
        </w:rPr>
        <w:t>3</w:t>
      </w:r>
      <w:r w:rsidRPr="00415826">
        <w:rPr>
          <w:rFonts w:ascii="宋体" w:hAnsi="宋体" w:cs="Tahoma" w:hint="eastAsia"/>
          <w:kern w:val="0"/>
          <w:sz w:val="24"/>
          <w:szCs w:val="24"/>
        </w:rPr>
        <w:t>，</w:t>
      </w:r>
      <w:r w:rsidRPr="00415826">
        <w:rPr>
          <w:rFonts w:ascii="宋体" w:hAnsi="宋体" w:cs="Tahoma"/>
          <w:kern w:val="0"/>
          <w:sz w:val="24"/>
          <w:szCs w:val="24"/>
        </w:rPr>
        <w:t>4—</w:t>
      </w:r>
      <w:r w:rsidRPr="00415826">
        <w:rPr>
          <w:rFonts w:ascii="宋体" w:hAnsi="宋体" w:cs="Tahoma" w:hint="eastAsia"/>
          <w:kern w:val="0"/>
          <w:sz w:val="24"/>
          <w:szCs w:val="24"/>
        </w:rPr>
        <w:t>亚甲基二氧苯基</w:t>
      </w:r>
      <w:r w:rsidRPr="00415826">
        <w:rPr>
          <w:rFonts w:ascii="宋体" w:hAnsi="宋体" w:cs="Tahoma"/>
          <w:kern w:val="0"/>
          <w:sz w:val="24"/>
          <w:szCs w:val="24"/>
        </w:rPr>
        <w:t>—2—</w:t>
      </w:r>
      <w:r w:rsidRPr="00415826">
        <w:rPr>
          <w:rFonts w:ascii="宋体" w:hAnsi="宋体" w:cs="Tahoma" w:hint="eastAsia"/>
          <w:kern w:val="0"/>
          <w:sz w:val="24"/>
          <w:szCs w:val="24"/>
        </w:rPr>
        <w:t>丙酮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/>
          <w:kern w:val="0"/>
          <w:sz w:val="24"/>
          <w:szCs w:val="24"/>
        </w:rPr>
        <w:t>3</w:t>
      </w:r>
      <w:r w:rsidRPr="00415826">
        <w:rPr>
          <w:rFonts w:ascii="宋体" w:hAnsi="宋体" w:cs="Tahoma" w:hint="eastAsia"/>
          <w:kern w:val="0"/>
          <w:sz w:val="24"/>
          <w:szCs w:val="24"/>
        </w:rPr>
        <w:t>、胡椒醛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/>
          <w:kern w:val="0"/>
          <w:sz w:val="24"/>
          <w:szCs w:val="24"/>
        </w:rPr>
        <w:t>4</w:t>
      </w:r>
      <w:r w:rsidRPr="00415826">
        <w:rPr>
          <w:rFonts w:ascii="宋体" w:hAnsi="宋体" w:cs="Tahoma" w:hint="eastAsia"/>
          <w:kern w:val="0"/>
          <w:sz w:val="24"/>
          <w:szCs w:val="24"/>
        </w:rPr>
        <w:t>、黄樟素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/>
          <w:kern w:val="0"/>
          <w:sz w:val="24"/>
          <w:szCs w:val="24"/>
        </w:rPr>
        <w:t>5</w:t>
      </w:r>
      <w:r w:rsidRPr="00415826">
        <w:rPr>
          <w:rFonts w:ascii="宋体" w:hAnsi="宋体" w:cs="Tahoma" w:hint="eastAsia"/>
          <w:kern w:val="0"/>
          <w:sz w:val="24"/>
          <w:szCs w:val="24"/>
        </w:rPr>
        <w:t>、黄樟油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/>
          <w:kern w:val="0"/>
          <w:sz w:val="24"/>
          <w:szCs w:val="24"/>
        </w:rPr>
        <w:t>6</w:t>
      </w:r>
      <w:r w:rsidRPr="00415826">
        <w:rPr>
          <w:rFonts w:ascii="宋体" w:hAnsi="宋体" w:cs="Tahoma" w:hint="eastAsia"/>
          <w:kern w:val="0"/>
          <w:sz w:val="24"/>
          <w:szCs w:val="24"/>
        </w:rPr>
        <w:t>、异黄樟素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/>
          <w:kern w:val="0"/>
          <w:sz w:val="24"/>
          <w:szCs w:val="24"/>
        </w:rPr>
        <w:t>7</w:t>
      </w:r>
      <w:r w:rsidRPr="00415826">
        <w:rPr>
          <w:rFonts w:ascii="宋体" w:hAnsi="宋体" w:cs="Tahoma" w:hint="eastAsia"/>
          <w:kern w:val="0"/>
          <w:sz w:val="24"/>
          <w:szCs w:val="24"/>
        </w:rPr>
        <w:t>、</w:t>
      </w:r>
      <w:r w:rsidRPr="00415826">
        <w:rPr>
          <w:rFonts w:ascii="宋体" w:hAnsi="宋体" w:cs="Tahoma"/>
          <w:kern w:val="0"/>
          <w:sz w:val="24"/>
          <w:szCs w:val="24"/>
        </w:rPr>
        <w:t>N—</w:t>
      </w:r>
      <w:r w:rsidRPr="00415826">
        <w:rPr>
          <w:rFonts w:ascii="宋体" w:hAnsi="宋体" w:cs="Tahoma" w:hint="eastAsia"/>
          <w:kern w:val="0"/>
          <w:sz w:val="24"/>
          <w:szCs w:val="24"/>
        </w:rPr>
        <w:t>乙酰邻氨基苯酸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/>
          <w:kern w:val="0"/>
          <w:sz w:val="24"/>
          <w:szCs w:val="24"/>
        </w:rPr>
        <w:t>8</w:t>
      </w:r>
      <w:r w:rsidRPr="00415826">
        <w:rPr>
          <w:rFonts w:ascii="宋体" w:hAnsi="宋体" w:cs="Tahoma" w:hint="eastAsia"/>
          <w:kern w:val="0"/>
          <w:sz w:val="24"/>
          <w:szCs w:val="24"/>
        </w:rPr>
        <w:t>、邻氨基苯甲酸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/>
          <w:kern w:val="0"/>
          <w:sz w:val="24"/>
          <w:szCs w:val="24"/>
        </w:rPr>
        <w:t>9</w:t>
      </w:r>
      <w:r w:rsidRPr="00415826">
        <w:rPr>
          <w:rFonts w:ascii="宋体" w:hAnsi="宋体" w:cs="Tahoma" w:hint="eastAsia"/>
          <w:kern w:val="0"/>
          <w:sz w:val="24"/>
          <w:szCs w:val="24"/>
        </w:rPr>
        <w:t>、麦角酸﹡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/>
          <w:kern w:val="0"/>
          <w:sz w:val="24"/>
          <w:szCs w:val="24"/>
        </w:rPr>
        <w:t>10</w:t>
      </w:r>
      <w:r w:rsidRPr="00415826">
        <w:rPr>
          <w:rFonts w:ascii="宋体" w:hAnsi="宋体" w:cs="Tahoma" w:hint="eastAsia"/>
          <w:kern w:val="0"/>
          <w:sz w:val="24"/>
          <w:szCs w:val="24"/>
        </w:rPr>
        <w:t>、麦角胺﹡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/>
          <w:kern w:val="0"/>
          <w:sz w:val="24"/>
          <w:szCs w:val="24"/>
        </w:rPr>
        <w:t>11</w:t>
      </w:r>
      <w:r w:rsidRPr="00415826">
        <w:rPr>
          <w:rFonts w:ascii="宋体" w:hAnsi="宋体" w:cs="Tahoma" w:hint="eastAsia"/>
          <w:kern w:val="0"/>
          <w:sz w:val="24"/>
          <w:szCs w:val="24"/>
        </w:rPr>
        <w:t>、麦角新碱﹡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/>
          <w:kern w:val="0"/>
          <w:sz w:val="24"/>
          <w:szCs w:val="24"/>
        </w:rPr>
        <w:t>12</w:t>
      </w:r>
      <w:r w:rsidRPr="00415826">
        <w:rPr>
          <w:rFonts w:ascii="宋体" w:hAnsi="宋体" w:cs="Tahoma" w:hint="eastAsia"/>
          <w:kern w:val="0"/>
          <w:sz w:val="24"/>
          <w:szCs w:val="24"/>
        </w:rPr>
        <w:t>、麻黄素、伪麻黄素、消旋麻黄素、去甲麻黄素、甲基麻黄素、麻黄浸膏、麻黄浸膏粉等麻黄素类物质﹡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 w:hint="eastAsia"/>
          <w:b/>
          <w:bCs/>
          <w:kern w:val="0"/>
          <w:sz w:val="24"/>
          <w:szCs w:val="24"/>
        </w:rPr>
        <w:t>第二类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/>
          <w:kern w:val="0"/>
          <w:sz w:val="24"/>
          <w:szCs w:val="24"/>
        </w:rPr>
        <w:t>1</w:t>
      </w:r>
      <w:r w:rsidRPr="00415826">
        <w:rPr>
          <w:rFonts w:ascii="宋体" w:hAnsi="宋体" w:cs="Tahoma" w:hint="eastAsia"/>
          <w:kern w:val="0"/>
          <w:sz w:val="24"/>
          <w:szCs w:val="24"/>
        </w:rPr>
        <w:t>、苯乙酸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/>
          <w:kern w:val="0"/>
          <w:sz w:val="24"/>
          <w:szCs w:val="24"/>
        </w:rPr>
        <w:t>2</w:t>
      </w:r>
      <w:r w:rsidRPr="00415826">
        <w:rPr>
          <w:rFonts w:ascii="宋体" w:hAnsi="宋体" w:cs="Tahoma" w:hint="eastAsia"/>
          <w:kern w:val="0"/>
          <w:sz w:val="24"/>
          <w:szCs w:val="24"/>
        </w:rPr>
        <w:t>、醋酸酐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/>
          <w:kern w:val="0"/>
          <w:sz w:val="24"/>
          <w:szCs w:val="24"/>
        </w:rPr>
        <w:t>3</w:t>
      </w:r>
      <w:r w:rsidRPr="00415826">
        <w:rPr>
          <w:rFonts w:ascii="宋体" w:hAnsi="宋体" w:cs="Tahoma" w:hint="eastAsia"/>
          <w:kern w:val="0"/>
          <w:sz w:val="24"/>
          <w:szCs w:val="24"/>
        </w:rPr>
        <w:t>、三氯甲烷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/>
          <w:kern w:val="0"/>
          <w:sz w:val="24"/>
          <w:szCs w:val="24"/>
        </w:rPr>
        <w:t>4</w:t>
      </w:r>
      <w:r w:rsidRPr="00415826">
        <w:rPr>
          <w:rFonts w:ascii="宋体" w:hAnsi="宋体" w:cs="Tahoma" w:hint="eastAsia"/>
          <w:kern w:val="0"/>
          <w:sz w:val="24"/>
          <w:szCs w:val="24"/>
        </w:rPr>
        <w:t>、乙醚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/>
          <w:kern w:val="0"/>
          <w:sz w:val="24"/>
          <w:szCs w:val="24"/>
        </w:rPr>
        <w:t>5</w:t>
      </w:r>
      <w:r w:rsidRPr="00415826">
        <w:rPr>
          <w:rFonts w:ascii="宋体" w:hAnsi="宋体" w:cs="Tahoma" w:hint="eastAsia"/>
          <w:kern w:val="0"/>
          <w:sz w:val="24"/>
          <w:szCs w:val="24"/>
        </w:rPr>
        <w:t>、哌啶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 w:hint="eastAsia"/>
          <w:b/>
          <w:bCs/>
          <w:kern w:val="0"/>
          <w:sz w:val="24"/>
          <w:szCs w:val="24"/>
        </w:rPr>
        <w:t>第三类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/>
          <w:kern w:val="0"/>
          <w:sz w:val="24"/>
          <w:szCs w:val="24"/>
        </w:rPr>
        <w:t>1</w:t>
      </w:r>
      <w:r w:rsidRPr="00415826">
        <w:rPr>
          <w:rFonts w:ascii="宋体" w:hAnsi="宋体" w:cs="Tahoma" w:hint="eastAsia"/>
          <w:kern w:val="0"/>
          <w:sz w:val="24"/>
          <w:szCs w:val="24"/>
        </w:rPr>
        <w:t>、甲苯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/>
          <w:kern w:val="0"/>
          <w:sz w:val="24"/>
          <w:szCs w:val="24"/>
        </w:rPr>
        <w:t>2</w:t>
      </w:r>
      <w:r w:rsidRPr="00415826">
        <w:rPr>
          <w:rFonts w:ascii="宋体" w:hAnsi="宋体" w:cs="Tahoma" w:hint="eastAsia"/>
          <w:kern w:val="0"/>
          <w:sz w:val="24"/>
          <w:szCs w:val="24"/>
        </w:rPr>
        <w:t>、丙酮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/>
          <w:kern w:val="0"/>
          <w:sz w:val="24"/>
          <w:szCs w:val="24"/>
        </w:rPr>
        <w:t>3</w:t>
      </w:r>
      <w:r w:rsidRPr="00415826">
        <w:rPr>
          <w:rFonts w:ascii="宋体" w:hAnsi="宋体" w:cs="Tahoma" w:hint="eastAsia"/>
          <w:kern w:val="0"/>
          <w:sz w:val="24"/>
          <w:szCs w:val="24"/>
        </w:rPr>
        <w:t>、甲基乙基酮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/>
          <w:kern w:val="0"/>
          <w:sz w:val="24"/>
          <w:szCs w:val="24"/>
        </w:rPr>
        <w:t>4</w:t>
      </w:r>
      <w:r w:rsidRPr="00415826">
        <w:rPr>
          <w:rFonts w:ascii="宋体" w:hAnsi="宋体" w:cs="Tahoma" w:hint="eastAsia"/>
          <w:kern w:val="0"/>
          <w:sz w:val="24"/>
          <w:szCs w:val="24"/>
        </w:rPr>
        <w:t>、高锰酸钾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/>
          <w:kern w:val="0"/>
          <w:sz w:val="24"/>
          <w:szCs w:val="24"/>
        </w:rPr>
        <w:t>5</w:t>
      </w:r>
      <w:r w:rsidRPr="00415826">
        <w:rPr>
          <w:rFonts w:ascii="宋体" w:hAnsi="宋体" w:cs="Tahoma" w:hint="eastAsia"/>
          <w:kern w:val="0"/>
          <w:sz w:val="24"/>
          <w:szCs w:val="24"/>
        </w:rPr>
        <w:t>、硫酸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/>
          <w:kern w:val="0"/>
          <w:sz w:val="24"/>
          <w:szCs w:val="24"/>
        </w:rPr>
        <w:t>6</w:t>
      </w:r>
      <w:r w:rsidRPr="00415826">
        <w:rPr>
          <w:rFonts w:ascii="宋体" w:hAnsi="宋体" w:cs="Tahoma" w:hint="eastAsia"/>
          <w:kern w:val="0"/>
          <w:sz w:val="24"/>
          <w:szCs w:val="24"/>
        </w:rPr>
        <w:t>、盐酸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 w:hint="eastAsia"/>
          <w:b/>
          <w:bCs/>
          <w:kern w:val="0"/>
          <w:sz w:val="24"/>
          <w:szCs w:val="24"/>
        </w:rPr>
        <w:t>说明：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/>
          <w:kern w:val="0"/>
          <w:sz w:val="24"/>
          <w:szCs w:val="24"/>
        </w:rPr>
        <w:t>1</w:t>
      </w:r>
      <w:r w:rsidRPr="00415826">
        <w:rPr>
          <w:rFonts w:ascii="宋体" w:hAnsi="宋体" w:cs="Tahoma" w:hint="eastAsia"/>
          <w:kern w:val="0"/>
          <w:sz w:val="24"/>
          <w:szCs w:val="24"/>
        </w:rPr>
        <w:t>、第一类、第二类所列物质可能存在的盐类，也纳入管制。</w:t>
      </w:r>
    </w:p>
    <w:p w:rsidR="00F52AB4" w:rsidRPr="00415826" w:rsidRDefault="00F52AB4" w:rsidP="00CB304F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  <w:r w:rsidRPr="00415826">
        <w:rPr>
          <w:rFonts w:ascii="宋体" w:hAnsi="宋体" w:cs="Tahoma"/>
          <w:kern w:val="0"/>
          <w:sz w:val="24"/>
          <w:szCs w:val="24"/>
        </w:rPr>
        <w:t>2</w:t>
      </w:r>
      <w:r w:rsidRPr="00415826">
        <w:rPr>
          <w:rFonts w:ascii="宋体" w:hAnsi="宋体" w:cs="Tahoma" w:hint="eastAsia"/>
          <w:kern w:val="0"/>
          <w:sz w:val="24"/>
          <w:szCs w:val="24"/>
        </w:rPr>
        <w:t>、带有﹡标记的品种为第一类中的药品类易制毒化学品，第一类中的药品类易制毒化学品包括原料药及其单方制剂。</w:t>
      </w:r>
    </w:p>
    <w:p w:rsidR="00F52AB4" w:rsidRPr="00415826" w:rsidRDefault="00F52AB4" w:rsidP="00E87CE0">
      <w:pPr>
        <w:widowControl/>
        <w:spacing w:line="360" w:lineRule="auto"/>
        <w:ind w:firstLineChars="200" w:firstLine="31680"/>
        <w:jc w:val="left"/>
        <w:rPr>
          <w:rFonts w:ascii="宋体" w:cs="Tahoma"/>
          <w:kern w:val="0"/>
          <w:sz w:val="24"/>
          <w:szCs w:val="24"/>
        </w:rPr>
      </w:pPr>
    </w:p>
    <w:sectPr w:rsidR="00F52AB4" w:rsidRPr="00415826" w:rsidSect="000C6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AB4" w:rsidRDefault="00F52AB4" w:rsidP="005A0BB9">
      <w:r>
        <w:separator/>
      </w:r>
    </w:p>
  </w:endnote>
  <w:endnote w:type="continuationSeparator" w:id="0">
    <w:p w:rsidR="00F52AB4" w:rsidRDefault="00F52AB4" w:rsidP="005A0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AB4" w:rsidRDefault="00F52AB4" w:rsidP="005A0BB9">
      <w:r>
        <w:separator/>
      </w:r>
    </w:p>
  </w:footnote>
  <w:footnote w:type="continuationSeparator" w:id="0">
    <w:p w:rsidR="00F52AB4" w:rsidRDefault="00F52AB4" w:rsidP="005A0B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202"/>
    <w:rsid w:val="00001413"/>
    <w:rsid w:val="00017566"/>
    <w:rsid w:val="00025019"/>
    <w:rsid w:val="00027EBA"/>
    <w:rsid w:val="000455DB"/>
    <w:rsid w:val="000626FE"/>
    <w:rsid w:val="000C6A19"/>
    <w:rsid w:val="000D1562"/>
    <w:rsid w:val="000D34D2"/>
    <w:rsid w:val="000E578A"/>
    <w:rsid w:val="00104FFE"/>
    <w:rsid w:val="001147B7"/>
    <w:rsid w:val="00123639"/>
    <w:rsid w:val="00163202"/>
    <w:rsid w:val="001651D3"/>
    <w:rsid w:val="00165341"/>
    <w:rsid w:val="001729F0"/>
    <w:rsid w:val="00183C76"/>
    <w:rsid w:val="0018472A"/>
    <w:rsid w:val="00185B2F"/>
    <w:rsid w:val="001B5830"/>
    <w:rsid w:val="001B6300"/>
    <w:rsid w:val="001C79A2"/>
    <w:rsid w:val="001D7974"/>
    <w:rsid w:val="001E0219"/>
    <w:rsid w:val="001E2311"/>
    <w:rsid w:val="001F5F59"/>
    <w:rsid w:val="00226EA8"/>
    <w:rsid w:val="00241176"/>
    <w:rsid w:val="00246616"/>
    <w:rsid w:val="00260D8F"/>
    <w:rsid w:val="0027168E"/>
    <w:rsid w:val="002C6161"/>
    <w:rsid w:val="002C6EC5"/>
    <w:rsid w:val="002D0701"/>
    <w:rsid w:val="00327228"/>
    <w:rsid w:val="00331822"/>
    <w:rsid w:val="00335037"/>
    <w:rsid w:val="00357AB7"/>
    <w:rsid w:val="00360B1C"/>
    <w:rsid w:val="003743F5"/>
    <w:rsid w:val="00390FB7"/>
    <w:rsid w:val="003954A4"/>
    <w:rsid w:val="003C4BA4"/>
    <w:rsid w:val="003C6B77"/>
    <w:rsid w:val="0041266C"/>
    <w:rsid w:val="00414718"/>
    <w:rsid w:val="00415826"/>
    <w:rsid w:val="00423089"/>
    <w:rsid w:val="0043558D"/>
    <w:rsid w:val="00447725"/>
    <w:rsid w:val="0047213C"/>
    <w:rsid w:val="00477AFC"/>
    <w:rsid w:val="004A2C3A"/>
    <w:rsid w:val="004D5DC3"/>
    <w:rsid w:val="004E2DE8"/>
    <w:rsid w:val="004F4907"/>
    <w:rsid w:val="004F49DF"/>
    <w:rsid w:val="004F7757"/>
    <w:rsid w:val="005233DC"/>
    <w:rsid w:val="005339CE"/>
    <w:rsid w:val="00554F6F"/>
    <w:rsid w:val="005663C7"/>
    <w:rsid w:val="005712F9"/>
    <w:rsid w:val="00574119"/>
    <w:rsid w:val="00595611"/>
    <w:rsid w:val="005A0BB9"/>
    <w:rsid w:val="005C0D4E"/>
    <w:rsid w:val="005E36A2"/>
    <w:rsid w:val="005F0112"/>
    <w:rsid w:val="006051A6"/>
    <w:rsid w:val="0061481C"/>
    <w:rsid w:val="00622D99"/>
    <w:rsid w:val="00625107"/>
    <w:rsid w:val="00651829"/>
    <w:rsid w:val="00654076"/>
    <w:rsid w:val="006573C7"/>
    <w:rsid w:val="006714EF"/>
    <w:rsid w:val="00675F50"/>
    <w:rsid w:val="00686A2C"/>
    <w:rsid w:val="00696B69"/>
    <w:rsid w:val="006C0625"/>
    <w:rsid w:val="006C63B3"/>
    <w:rsid w:val="006D7CE8"/>
    <w:rsid w:val="006E39BE"/>
    <w:rsid w:val="006E41D3"/>
    <w:rsid w:val="00703B00"/>
    <w:rsid w:val="0070712B"/>
    <w:rsid w:val="007075D8"/>
    <w:rsid w:val="00732053"/>
    <w:rsid w:val="00736DFB"/>
    <w:rsid w:val="00756D19"/>
    <w:rsid w:val="00761954"/>
    <w:rsid w:val="00763C8E"/>
    <w:rsid w:val="00763C8F"/>
    <w:rsid w:val="0077060D"/>
    <w:rsid w:val="007717B0"/>
    <w:rsid w:val="007820D2"/>
    <w:rsid w:val="00792A80"/>
    <w:rsid w:val="007C0C56"/>
    <w:rsid w:val="007C3FEA"/>
    <w:rsid w:val="007D1776"/>
    <w:rsid w:val="007D33AB"/>
    <w:rsid w:val="007F7112"/>
    <w:rsid w:val="00801971"/>
    <w:rsid w:val="0080394C"/>
    <w:rsid w:val="00830579"/>
    <w:rsid w:val="008734B4"/>
    <w:rsid w:val="00890F55"/>
    <w:rsid w:val="00896410"/>
    <w:rsid w:val="008C1D6A"/>
    <w:rsid w:val="008D0D3B"/>
    <w:rsid w:val="008D5183"/>
    <w:rsid w:val="008E4335"/>
    <w:rsid w:val="008E5AAE"/>
    <w:rsid w:val="00904D66"/>
    <w:rsid w:val="00966984"/>
    <w:rsid w:val="00970B46"/>
    <w:rsid w:val="0097197C"/>
    <w:rsid w:val="009C304A"/>
    <w:rsid w:val="009C39BF"/>
    <w:rsid w:val="009C7255"/>
    <w:rsid w:val="009D78AF"/>
    <w:rsid w:val="00A20B6C"/>
    <w:rsid w:val="00A2452C"/>
    <w:rsid w:val="00A27320"/>
    <w:rsid w:val="00A34C79"/>
    <w:rsid w:val="00A51F27"/>
    <w:rsid w:val="00A52A44"/>
    <w:rsid w:val="00A54166"/>
    <w:rsid w:val="00A712B0"/>
    <w:rsid w:val="00A754D1"/>
    <w:rsid w:val="00A7692E"/>
    <w:rsid w:val="00A85DC7"/>
    <w:rsid w:val="00A97A89"/>
    <w:rsid w:val="00AA0E6C"/>
    <w:rsid w:val="00AA7EE5"/>
    <w:rsid w:val="00AB54CC"/>
    <w:rsid w:val="00B066F0"/>
    <w:rsid w:val="00B06C7E"/>
    <w:rsid w:val="00B07376"/>
    <w:rsid w:val="00B236BF"/>
    <w:rsid w:val="00B2551C"/>
    <w:rsid w:val="00B42ADA"/>
    <w:rsid w:val="00B600B9"/>
    <w:rsid w:val="00B779D8"/>
    <w:rsid w:val="00B93CFD"/>
    <w:rsid w:val="00BA2F41"/>
    <w:rsid w:val="00BA50C7"/>
    <w:rsid w:val="00BB66A2"/>
    <w:rsid w:val="00BC7E0A"/>
    <w:rsid w:val="00BD3D5A"/>
    <w:rsid w:val="00C73353"/>
    <w:rsid w:val="00C824BE"/>
    <w:rsid w:val="00C82BA0"/>
    <w:rsid w:val="00C927D3"/>
    <w:rsid w:val="00CB304F"/>
    <w:rsid w:val="00CC656B"/>
    <w:rsid w:val="00CD7E9D"/>
    <w:rsid w:val="00D22922"/>
    <w:rsid w:val="00D3299E"/>
    <w:rsid w:val="00D35168"/>
    <w:rsid w:val="00D61625"/>
    <w:rsid w:val="00D64EA3"/>
    <w:rsid w:val="00D90C43"/>
    <w:rsid w:val="00DB79F2"/>
    <w:rsid w:val="00DC7EDC"/>
    <w:rsid w:val="00DE2975"/>
    <w:rsid w:val="00DF73CA"/>
    <w:rsid w:val="00E25684"/>
    <w:rsid w:val="00E6523D"/>
    <w:rsid w:val="00E701AE"/>
    <w:rsid w:val="00E771C9"/>
    <w:rsid w:val="00E87283"/>
    <w:rsid w:val="00E87CE0"/>
    <w:rsid w:val="00EB3A20"/>
    <w:rsid w:val="00EB7586"/>
    <w:rsid w:val="00F00BEA"/>
    <w:rsid w:val="00F15638"/>
    <w:rsid w:val="00F2043F"/>
    <w:rsid w:val="00F46F6C"/>
    <w:rsid w:val="00F52AB4"/>
    <w:rsid w:val="00F53833"/>
    <w:rsid w:val="00F60A93"/>
    <w:rsid w:val="00F60F8E"/>
    <w:rsid w:val="00F9244E"/>
    <w:rsid w:val="00F933A4"/>
    <w:rsid w:val="00FD0BC4"/>
    <w:rsid w:val="00FE5C04"/>
    <w:rsid w:val="00FE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0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A0BB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A0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A0BB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240</Words>
  <Characters>1371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天津大学化工学院易制毒化学品管理办法</dc:title>
  <dc:subject/>
  <dc:creator>微软用户</dc:creator>
  <cp:keywords/>
  <dc:description/>
  <cp:lastModifiedBy>X</cp:lastModifiedBy>
  <cp:revision>2</cp:revision>
  <dcterms:created xsi:type="dcterms:W3CDTF">2013-09-27T08:04:00Z</dcterms:created>
  <dcterms:modified xsi:type="dcterms:W3CDTF">2013-09-27T08:04:00Z</dcterms:modified>
</cp:coreProperties>
</file>